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FangSong_GB2312" w:hAnsi="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宋体" w:eastAsia="FangSong_GB2312"/>
          <w:sz w:val="32"/>
          <w:szCs w:val="32"/>
          <w:lang w:val="en-US" w:eastAsia="zh-CN"/>
        </w:rPr>
        <w:t>附件：</w:t>
      </w:r>
    </w:p>
    <w:p>
      <w:pPr>
        <w:spacing w:line="500" w:lineRule="exact"/>
        <w:jc w:val="center"/>
        <w:rPr>
          <w:rFonts w:hint="eastAsia" w:ascii="FangSong_GB2312" w:hAnsi="宋体" w:eastAsia="FangSong_GB2312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外国语学院2016年优秀志愿者名单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FangSong_GB2312" w:hAnsi="宋体" w:eastAsia="FangSong_GB2312"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77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潘灵芝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张炜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孙亚丽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孙哲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英语141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王倩颖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英语142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袁雪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阮吉娜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田婕妤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苏雨晴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沈莹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商务英语152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王晶鑫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日语151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沈艺霞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英语152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7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何警</w:t>
            </w:r>
          </w:p>
        </w:tc>
        <w:tc>
          <w:tcPr>
            <w:tcW w:w="28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宋体" w:eastAsia="FangSong_GB2312"/>
                <w:sz w:val="32"/>
                <w:szCs w:val="32"/>
                <w:vertAlign w:val="baseline"/>
                <w:lang w:val="en-US" w:eastAsia="zh-CN"/>
              </w:rPr>
              <w:t>英语151</w:t>
            </w:r>
          </w:p>
        </w:tc>
      </w:tr>
    </w:tbl>
    <w:p>
      <w:pPr>
        <w:adjustRightInd w:val="0"/>
        <w:snapToGrid w:val="0"/>
        <w:spacing w:line="360" w:lineRule="auto"/>
        <w:ind w:firstLine="640"/>
        <w:jc w:val="center"/>
        <w:rPr>
          <w:rFonts w:hint="eastAsia" w:ascii="FangSong_GB2312" w:hAnsi="宋体" w:eastAsia="FangSong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61761"/>
    <w:rsid w:val="063617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2017-03-06T07:58:00Z</dcterms:created>
  <dc:creator>tuanwei</dc:creator>
  <cp:lastModifiedBy>tuanwei</cp:lastModifiedBy>
  <dcterms:modified xsi:type="dcterms:W3CDTF">2017-03-06T07:58:30Z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